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C728B">
        <w:rPr>
          <w:rFonts w:ascii="Times New Roman" w:hAnsi="Times New Roman"/>
          <w:b/>
        </w:rPr>
        <w:t xml:space="preserve">Монтаж трубопроводов и металлоконструкций. Монтаж нагнетателя </w:t>
      </w:r>
      <w:r w:rsidR="000C728B">
        <w:rPr>
          <w:rFonts w:ascii="Times New Roman" w:hAnsi="Times New Roman"/>
          <w:b/>
          <w:lang w:val="en-US"/>
        </w:rPr>
        <w:t>Continental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C728B">
        <w:rPr>
          <w:rFonts w:ascii="Times New Roman" w:hAnsi="Times New Roman"/>
          <w:color w:val="000000"/>
          <w:lang w:eastAsia="en-US"/>
        </w:rPr>
        <w:t>16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C728B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C728B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211524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CDC7B9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8AB2-8F3D-4E8A-B331-E480E67D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2020-12-16T11:28:00Z</dcterms:created>
  <dcterms:modified xsi:type="dcterms:W3CDTF">2020-12-16T11:28:00Z</dcterms:modified>
</cp:coreProperties>
</file>